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B6CA5" w14:textId="77777777" w:rsidR="00CD5F00" w:rsidRPr="00CD5F00" w:rsidRDefault="00CD5F00" w:rsidP="00CD5F00">
      <w:pPr>
        <w:rPr>
          <w:b/>
          <w:bCs/>
        </w:rPr>
      </w:pPr>
      <w:r w:rsidRPr="00CD5F00">
        <w:rPr>
          <w:b/>
          <w:bCs/>
        </w:rPr>
        <w:t>Simple Agreement for Future Tokens (SAFT)</w:t>
      </w:r>
    </w:p>
    <w:p w14:paraId="5813D3D3" w14:textId="6EB9EF3D" w:rsidR="00CD5F00" w:rsidRPr="00CD5F00" w:rsidRDefault="00CD5F00" w:rsidP="00CD5F00">
      <w:r w:rsidRPr="00CD5F00">
        <w:t xml:space="preserve">This Simple Agreement for Future Tokens (this "Agreement") is entered into as of [Date], by and between </w:t>
      </w:r>
      <w:r>
        <w:t>Digex DigiBank</w:t>
      </w:r>
      <w:r w:rsidRPr="00CD5F00">
        <w:t>,</w:t>
      </w:r>
      <w:r>
        <w:t xml:space="preserve"> a California</w:t>
      </w:r>
      <w:r w:rsidRPr="00CD5F00">
        <w:t xml:space="preserve"> corporation (the "Company"), and </w:t>
      </w:r>
      <w:r w:rsidR="002D497F">
        <w:t>{{stakeholder_name}}</w:t>
      </w:r>
      <w:r w:rsidRPr="00CD5F00">
        <w:t xml:space="preserve">, a </w:t>
      </w:r>
      <w:r w:rsidR="002D497F">
        <w:t>{{stakeholder_address}}</w:t>
      </w:r>
      <w:r w:rsidRPr="00CD5F00">
        <w:t xml:space="preserve"> </w:t>
      </w:r>
      <w:r w:rsidR="002D497F">
        <w:t>{{custom_field_relationship}}</w:t>
      </w:r>
      <w:r w:rsidRPr="00CD5F00">
        <w:t xml:space="preserve"> (the "Purchaser").</w:t>
      </w:r>
    </w:p>
    <w:p w14:paraId="0BB23659" w14:textId="77777777" w:rsidR="00CD5F00" w:rsidRPr="00CD5F00" w:rsidRDefault="00CD5F00" w:rsidP="00CD5F00">
      <w:r w:rsidRPr="00CD5F00">
        <w:rPr>
          <w:b/>
          <w:bCs/>
        </w:rPr>
        <w:t>RECITALS</w:t>
      </w:r>
    </w:p>
    <w:p w14:paraId="4EDBAF00" w14:textId="77777777" w:rsidR="00CD5F00" w:rsidRPr="00CD5F00" w:rsidRDefault="00CD5F00" w:rsidP="00CD5F00">
      <w:r w:rsidRPr="00CD5F00">
        <w:t>WHEREAS, the Company is developing a blockchain-based platform and has issued certain digital tokens known as "DigiBank DBTK Tokens" (the "Tokens") which are currently trading on the Stellar Blockchain DEX;</w:t>
      </w:r>
    </w:p>
    <w:p w14:paraId="5CD57574" w14:textId="77777777" w:rsidR="00CD5F00" w:rsidRPr="00CD5F00" w:rsidRDefault="00CD5F00" w:rsidP="00CD5F00">
      <w:r w:rsidRPr="00CD5F00">
        <w:t>WHEREAS, the Purchaser desires to provide funding to the Company to support the continued development of its platform and to acquire a right to receive additional Tokens in the future at favorable terms;</w:t>
      </w:r>
    </w:p>
    <w:p w14:paraId="0407D6E9" w14:textId="77777777" w:rsidR="00CD5F00" w:rsidRPr="00CD5F00" w:rsidRDefault="00CD5F00" w:rsidP="00CD5F00">
      <w:r w:rsidRPr="00CD5F00">
        <w:t>WHEREAS, the Company and the Purchaser desire to enter into this Agreement to set forth the terms and conditions under which the Purchaser will acquire a right to receive Tokens in the future.</w:t>
      </w:r>
    </w:p>
    <w:p w14:paraId="3BCC4E1C" w14:textId="77777777" w:rsidR="00CD5F00" w:rsidRPr="00CD5F00" w:rsidRDefault="00CD5F00" w:rsidP="00CD5F00">
      <w:r w:rsidRPr="00CD5F00">
        <w:rPr>
          <w:b/>
          <w:bCs/>
        </w:rPr>
        <w:t>AGREEMENT</w:t>
      </w:r>
    </w:p>
    <w:p w14:paraId="27DD5B1F" w14:textId="77777777" w:rsidR="00CD5F00" w:rsidRPr="00CD5F00" w:rsidRDefault="00CD5F00" w:rsidP="00CD5F00">
      <w:r w:rsidRPr="00CD5F00">
        <w:t>NOW, THEREFORE, in consideration of the mutual covenants contained herein, the parties agree as follows:</w:t>
      </w:r>
    </w:p>
    <w:p w14:paraId="71FD6AA8" w14:textId="77777777" w:rsidR="00CD5F00" w:rsidRPr="00CD5F00" w:rsidRDefault="00CD5F00" w:rsidP="00CD5F00">
      <w:pPr>
        <w:rPr>
          <w:b/>
          <w:bCs/>
        </w:rPr>
      </w:pPr>
      <w:r w:rsidRPr="00CD5F00">
        <w:rPr>
          <w:b/>
          <w:bCs/>
        </w:rPr>
        <w:t>1. Purchase and Sale of Future Tokens</w:t>
      </w:r>
    </w:p>
    <w:p w14:paraId="21F1AA4A" w14:textId="47F31393" w:rsidR="00CD5F00" w:rsidRPr="00CD5F00" w:rsidRDefault="00CD5F00" w:rsidP="00CD5F00">
      <w:r w:rsidRPr="00CD5F00">
        <w:t xml:space="preserve">1.1. </w:t>
      </w:r>
      <w:r w:rsidRPr="00CD5F00">
        <w:rPr>
          <w:b/>
          <w:bCs/>
        </w:rPr>
        <w:t>Purchase Amount.</w:t>
      </w:r>
      <w:r w:rsidRPr="00CD5F00">
        <w:t xml:space="preserve"> The Purchaser hereby tenders to the Company the sum of </w:t>
      </w:r>
      <w:r w:rsidR="00B46B71">
        <w:t>{{principal}}</w:t>
      </w:r>
      <w:r w:rsidRPr="00CD5F00">
        <w:t xml:space="preserve"> (the "Purchase Amount") for the right to receive Tokens, subject to the terms and conditions of this Agreement.</w:t>
      </w:r>
    </w:p>
    <w:p w14:paraId="4F1EAB14" w14:textId="6771AD47" w:rsidR="00CD5F00" w:rsidRDefault="00CD5F00" w:rsidP="00CD5F00">
      <w:r w:rsidRPr="00CD5F00">
        <w:rPr>
          <w:highlight w:val="yellow"/>
        </w:rPr>
        <w:t xml:space="preserve">1.2. </w:t>
      </w:r>
      <w:r w:rsidRPr="00CD5F00">
        <w:rPr>
          <w:b/>
          <w:bCs/>
          <w:highlight w:val="yellow"/>
        </w:rPr>
        <w:t>Current Tokens.</w:t>
      </w:r>
      <w:r w:rsidRPr="00CD5F00">
        <w:rPr>
          <w:highlight w:val="yellow"/>
        </w:rPr>
        <w:t xml:space="preserve"> The Purchaser acknowledges and agrees </w:t>
      </w:r>
      <w:r w:rsidRPr="00CD5F00">
        <w:rPr>
          <w:color w:val="EE0000"/>
          <w:highlight w:val="yellow"/>
        </w:rPr>
        <w:t xml:space="preserve">that </w:t>
      </w:r>
      <w:r w:rsidR="00827D29">
        <w:rPr>
          <w:color w:val="EE0000"/>
          <w:highlight w:val="yellow"/>
        </w:rPr>
        <w:t xml:space="preserve">outstanding </w:t>
      </w:r>
      <w:r w:rsidRPr="00CD5F00">
        <w:rPr>
          <w:color w:val="EE0000"/>
          <w:highlight w:val="yellow"/>
        </w:rPr>
        <w:t xml:space="preserve">Tokens </w:t>
      </w:r>
      <w:r w:rsidR="00827D29">
        <w:rPr>
          <w:color w:val="EE0000"/>
          <w:highlight w:val="yellow"/>
        </w:rPr>
        <w:t>have been</w:t>
      </w:r>
      <w:r w:rsidRPr="00CD5F00">
        <w:rPr>
          <w:color w:val="EE0000"/>
          <w:highlight w:val="yellow"/>
        </w:rPr>
        <w:t xml:space="preserve"> issued or transferred to</w:t>
      </w:r>
      <w:r w:rsidR="00827D29">
        <w:rPr>
          <w:color w:val="EE0000"/>
          <w:highlight w:val="yellow"/>
        </w:rPr>
        <w:t xml:space="preserve"> other asset holders, besides</w:t>
      </w:r>
      <w:r w:rsidRPr="00CD5F00">
        <w:rPr>
          <w:highlight w:val="yellow"/>
        </w:rPr>
        <w:t xml:space="preserve"> the Purchaser</w:t>
      </w:r>
      <w:r w:rsidR="00827D29">
        <w:rPr>
          <w:highlight w:val="yellow"/>
        </w:rPr>
        <w:t>, prior to</w:t>
      </w:r>
      <w:r w:rsidRPr="00CD5F00">
        <w:rPr>
          <w:highlight w:val="yellow"/>
        </w:rPr>
        <w:t xml:space="preserve"> the date of this Agreement </w:t>
      </w:r>
      <w:r w:rsidRPr="00CD5F00">
        <w:rPr>
          <w:i/>
          <w:iCs/>
          <w:highlight w:val="yellow"/>
        </w:rPr>
        <w:t>under the terms of this Agreement</w:t>
      </w:r>
      <w:r w:rsidRPr="00CD5F00">
        <w:rPr>
          <w:highlight w:val="yellow"/>
        </w:rPr>
        <w:t xml:space="preserve">. The Purchaser's right to receive Tokens is </w:t>
      </w:r>
      <w:r w:rsidR="00827D29">
        <w:rPr>
          <w:highlight w:val="yellow"/>
        </w:rPr>
        <w:t xml:space="preserve">not necessarily </w:t>
      </w:r>
      <w:r w:rsidRPr="00CD5F00">
        <w:rPr>
          <w:highlight w:val="yellow"/>
        </w:rPr>
        <w:t>contingent upon the occurrence of a Future Token Issuance Event (as defined below)</w:t>
      </w:r>
      <w:r w:rsidR="00182DAC">
        <w:rPr>
          <w:highlight w:val="yellow"/>
        </w:rPr>
        <w:t>,</w:t>
      </w:r>
      <w:r w:rsidRPr="00CD5F00">
        <w:rPr>
          <w:highlight w:val="yellow"/>
        </w:rPr>
        <w:t xml:space="preserve"> </w:t>
      </w:r>
      <w:r w:rsidR="00827D29">
        <w:rPr>
          <w:highlight w:val="yellow"/>
        </w:rPr>
        <w:t>but</w:t>
      </w:r>
      <w:r w:rsidR="00182DAC">
        <w:rPr>
          <w:highlight w:val="yellow"/>
        </w:rPr>
        <w:t xml:space="preserve"> may also occur</w:t>
      </w:r>
      <w:r w:rsidR="00827D29">
        <w:rPr>
          <w:highlight w:val="yellow"/>
        </w:rPr>
        <w:t xml:space="preserve"> in accordance with </w:t>
      </w:r>
      <w:r w:rsidRPr="00CD5F00">
        <w:rPr>
          <w:highlight w:val="yellow"/>
        </w:rPr>
        <w:t xml:space="preserve">the satisfaction of other conditions </w:t>
      </w:r>
      <w:r w:rsidR="00827D29">
        <w:rPr>
          <w:highlight w:val="yellow"/>
        </w:rPr>
        <w:t xml:space="preserve">and terms </w:t>
      </w:r>
      <w:r w:rsidRPr="00CD5F00">
        <w:rPr>
          <w:highlight w:val="yellow"/>
        </w:rPr>
        <w:t xml:space="preserve">set forth herein. The Purchaser understands that DBTK Tokens are already </w:t>
      </w:r>
      <w:r w:rsidRPr="00CD5F00">
        <w:rPr>
          <w:color w:val="EE0000"/>
          <w:highlight w:val="yellow"/>
        </w:rPr>
        <w:t>trading on the Stellar Blockchain DEX</w:t>
      </w:r>
      <w:r w:rsidR="00827D29">
        <w:rPr>
          <w:color w:val="EE0000"/>
          <w:highlight w:val="yellow"/>
        </w:rPr>
        <w:t>, have a value</w:t>
      </w:r>
      <w:r w:rsidRPr="00CD5F00">
        <w:rPr>
          <w:color w:val="EE0000"/>
          <w:highlight w:val="yellow"/>
        </w:rPr>
        <w:t xml:space="preserve"> </w:t>
      </w:r>
      <w:r w:rsidRPr="00CD5F00">
        <w:rPr>
          <w:highlight w:val="yellow"/>
        </w:rPr>
        <w:t xml:space="preserve">and can be acquired directly from the DEX using compatible Stellar wallets such </w:t>
      </w:r>
      <w:r w:rsidRPr="00CD5F00">
        <w:rPr>
          <w:color w:val="EE0000"/>
          <w:highlight w:val="yellow"/>
        </w:rPr>
        <w:t>as Scopuly</w:t>
      </w:r>
      <w:r w:rsidRPr="00CD5F00">
        <w:rPr>
          <w:highlight w:val="yellow"/>
        </w:rPr>
        <w:t>.</w:t>
      </w:r>
    </w:p>
    <w:p w14:paraId="2B90A077" w14:textId="77777777" w:rsidR="00827D29" w:rsidRDefault="00827D29" w:rsidP="00CD5F00"/>
    <w:p w14:paraId="32E70F94" w14:textId="77777777" w:rsidR="00827D29" w:rsidRDefault="00827D29" w:rsidP="00CD5F00"/>
    <w:p w14:paraId="59E8E4BB" w14:textId="77777777" w:rsidR="00827D29" w:rsidRPr="00CD5F00" w:rsidRDefault="00827D29" w:rsidP="00CD5F00"/>
    <w:p w14:paraId="66960211" w14:textId="77777777" w:rsidR="00CD5F00" w:rsidRPr="00CD5F00" w:rsidRDefault="00CD5F00" w:rsidP="00CD5F00">
      <w:pPr>
        <w:rPr>
          <w:b/>
          <w:bCs/>
        </w:rPr>
      </w:pPr>
      <w:r w:rsidRPr="00CD5F00">
        <w:rPr>
          <w:b/>
          <w:bCs/>
        </w:rPr>
        <w:t xml:space="preserve">2. </w:t>
      </w:r>
      <w:r w:rsidRPr="00CD5F00">
        <w:rPr>
          <w:b/>
          <w:bCs/>
          <w:color w:val="EE0000"/>
          <w:highlight w:val="yellow"/>
        </w:rPr>
        <w:t>Conversion to Tokens</w:t>
      </w:r>
    </w:p>
    <w:p w14:paraId="23DA4448" w14:textId="77777777" w:rsidR="00CD5F00" w:rsidRPr="00CD5F00" w:rsidRDefault="00CD5F00" w:rsidP="00CD5F00">
      <w:r w:rsidRPr="00CD5F00">
        <w:t xml:space="preserve">2.1. </w:t>
      </w:r>
      <w:r w:rsidRPr="00CD5F00">
        <w:rPr>
          <w:b/>
          <w:bCs/>
        </w:rPr>
        <w:t>Conversion Event.</w:t>
      </w:r>
      <w:r w:rsidRPr="00CD5F00">
        <w:t xml:space="preserve"> This Agreement shall convert into Tokens upon the earlier of: (a) </w:t>
      </w:r>
      <w:r w:rsidRPr="00CD5F00">
        <w:rPr>
          <w:b/>
          <w:bCs/>
        </w:rPr>
        <w:t>Future Token Issuance Event (FTIE):</w:t>
      </w:r>
      <w:r w:rsidRPr="00CD5F00">
        <w:t xml:space="preserve"> The date the Company </w:t>
      </w:r>
      <w:r w:rsidRPr="00CD5F00">
        <w:rPr>
          <w:color w:val="EE0000"/>
          <w:highlight w:val="yellow"/>
        </w:rPr>
        <w:t>issues new Tokens to SAFT holders, conducts a private sale of Tokens to investors, or a public offering of Tokens</w:t>
      </w:r>
      <w:r w:rsidRPr="00CD5F00">
        <w:t xml:space="preserve">, subsequent to the date of this Agreement (the "Future Token Issuance Event"); or (b) </w:t>
      </w:r>
      <w:r w:rsidRPr="00CD5F00">
        <w:rPr>
          <w:b/>
          <w:bCs/>
        </w:rPr>
        <w:t>Liquidity Event:</w:t>
      </w:r>
      <w:r w:rsidRPr="00CD5F00">
        <w:t xml:space="preserve"> The closing of a transaction or series of transactions involving the sale or transfer of all or substantially all of the Company's assets, or a merger, consolidation, or other reorganization of the Company, resulting in the Company's equity holders receiving cash, securities, or other consideration (a "Liquidity Event").</w:t>
      </w:r>
    </w:p>
    <w:p w14:paraId="077A4C89" w14:textId="382A5C8E" w:rsidR="00CD5F00" w:rsidRPr="00CD5F00" w:rsidRDefault="00CD5F00" w:rsidP="00CD5F00">
      <w:r w:rsidRPr="00CD5F00">
        <w:t xml:space="preserve">2.2. </w:t>
      </w:r>
      <w:r w:rsidRPr="00CD5F00">
        <w:rPr>
          <w:b/>
          <w:bCs/>
          <w:highlight w:val="yellow"/>
        </w:rPr>
        <w:t>Token Price.</w:t>
      </w:r>
      <w:r w:rsidRPr="00CD5F00">
        <w:rPr>
          <w:highlight w:val="yellow"/>
        </w:rPr>
        <w:t xml:space="preserve"> (a) </w:t>
      </w:r>
      <w:r w:rsidRPr="00CD5F00">
        <w:rPr>
          <w:b/>
          <w:bCs/>
          <w:highlight w:val="yellow"/>
        </w:rPr>
        <w:t>Valuation Cap.</w:t>
      </w:r>
      <w:r w:rsidRPr="00CD5F00">
        <w:rPr>
          <w:highlight w:val="yellow"/>
        </w:rPr>
        <w:t xml:space="preserve"> If the conversion occurs at the Future Token Issuance Event, the Tokens shall be issued to the Purchaser at a price per Token equal to the lower of: (i) the </w:t>
      </w:r>
      <w:r w:rsidRPr="00CD5F00">
        <w:rPr>
          <w:i/>
          <w:iCs/>
          <w:highlight w:val="yellow"/>
        </w:rPr>
        <w:t>then-current market price</w:t>
      </w:r>
      <w:r w:rsidRPr="00CD5F00">
        <w:rPr>
          <w:highlight w:val="yellow"/>
        </w:rPr>
        <w:t xml:space="preserve"> per Token on the Stellar Blockchain DEX at the time of the Future Token Issuance Event; or (ii) the price per Token implied by a valuation of the Company</w:t>
      </w:r>
      <w:r w:rsidR="00437CEE">
        <w:rPr>
          <w:highlight w:val="yellow"/>
        </w:rPr>
        <w:t>’s</w:t>
      </w:r>
      <w:r w:rsidRPr="00CD5F00">
        <w:rPr>
          <w:highlight w:val="yellow"/>
        </w:rPr>
        <w:t xml:space="preserve"> (or the Tokens</w:t>
      </w:r>
      <w:r w:rsidR="00437CEE">
        <w:rPr>
          <w:highlight w:val="yellow"/>
        </w:rPr>
        <w:t>’</w:t>
      </w:r>
      <w:r w:rsidRPr="00CD5F00">
        <w:rPr>
          <w:highlight w:val="yellow"/>
        </w:rPr>
        <w:t xml:space="preserve">) </w:t>
      </w:r>
      <w:r w:rsidR="00437CEE">
        <w:rPr>
          <w:highlight w:val="yellow"/>
        </w:rPr>
        <w:t>current Market</w:t>
      </w:r>
      <w:r w:rsidR="00437CEE">
        <w:rPr>
          <w:color w:val="EE0000"/>
          <w:highlight w:val="yellow"/>
        </w:rPr>
        <w:t xml:space="preserve"> </w:t>
      </w:r>
      <w:r w:rsidRPr="00CD5F00">
        <w:rPr>
          <w:color w:val="EE0000"/>
          <w:highlight w:val="yellow"/>
        </w:rPr>
        <w:t xml:space="preserve">Cap Amount in USD (the "Valuation Cap"), divided by the fully diluted number of Tokens outstanding immediately prior to the Future Token Issuance Event (assuming conversion of all outstanding SAFTs and similar instruments). </w:t>
      </w:r>
      <w:r w:rsidRPr="00CD5F00">
        <w:rPr>
          <w:highlight w:val="yellow"/>
        </w:rPr>
        <w:t xml:space="preserve">(b) </w:t>
      </w:r>
      <w:r w:rsidRPr="00CD5F00">
        <w:rPr>
          <w:b/>
          <w:bCs/>
          <w:highlight w:val="yellow"/>
        </w:rPr>
        <w:t>Discount.</w:t>
      </w:r>
      <w:r w:rsidRPr="00CD5F00">
        <w:rPr>
          <w:highlight w:val="yellow"/>
        </w:rPr>
        <w:t xml:space="preserve"> If the conversion occurs at the Future Token Issuance Event, the Purchaser shall receive a </w:t>
      </w:r>
      <w:r w:rsidRPr="00CD5F00">
        <w:rPr>
          <w:b/>
          <w:bCs/>
          <w:color w:val="EE0000"/>
          <w:highlight w:val="yellow"/>
        </w:rPr>
        <w:t xml:space="preserve">discount of </w:t>
      </w:r>
      <w:r w:rsidRPr="00CD5F00">
        <w:rPr>
          <w:highlight w:val="yellow"/>
        </w:rPr>
        <w:t xml:space="preserve">20% on the price per Token determined under Section 2.2(a)(i) or 2.2(a)(ii), whichever is lower. (c) </w:t>
      </w:r>
      <w:r w:rsidRPr="00CD5F00">
        <w:rPr>
          <w:b/>
          <w:bCs/>
          <w:highlight w:val="yellow"/>
        </w:rPr>
        <w:t>Liquidity Event Conversion.</w:t>
      </w:r>
      <w:r w:rsidRPr="00CD5F00">
        <w:rPr>
          <w:highlight w:val="yellow"/>
        </w:rPr>
        <w:t xml:space="preserve"> If a Liquidity Event occurs prior to the Future Token Issuance Event, the Purchaser shall receive a number of Tokens (or a cash payment equivalent to the value of such Tokens) based on the Purchase Amount and the Valuation Cap, as if the Liquidity Event triggered a deemed Future Token Issuance Event at the Valuation Cap. The specific mechanism for this conversion or payment shall be determined by the Company in good faith, aiming to provide the Purchaser with an equivalent economic outcome.</w:t>
      </w:r>
    </w:p>
    <w:p w14:paraId="79D6D718" w14:textId="0B068C44" w:rsidR="00CD5F00" w:rsidRPr="00CD5F00" w:rsidRDefault="00CD5F00" w:rsidP="00CD5F00">
      <w:r w:rsidRPr="00CD5F00">
        <w:t xml:space="preserve">2.3. </w:t>
      </w:r>
      <w:r w:rsidRPr="00CD5F00">
        <w:rPr>
          <w:b/>
          <w:bCs/>
        </w:rPr>
        <w:t>Token Delivery.</w:t>
      </w:r>
      <w:r w:rsidRPr="00CD5F00">
        <w:t xml:space="preserve"> Upon conversion, the Company shall deliver the Tokens to </w:t>
      </w:r>
      <w:r w:rsidR="00437CEE">
        <w:t>[</w:t>
      </w:r>
      <w:r w:rsidRPr="00CD5F00">
        <w:t>a digital wallet address</w:t>
      </w:r>
      <w:r w:rsidR="00437CEE">
        <w:t xml:space="preserve"> provided by the purchaser]</w:t>
      </w:r>
      <w:r w:rsidRPr="00CD5F00">
        <w:t xml:space="preserve"> </w:t>
      </w:r>
      <w:r w:rsidR="00437CEE">
        <w:t>_______________________</w:t>
      </w:r>
      <w:r w:rsidRPr="00CD5F00">
        <w:t>. The Purchaser is solely responsible for providing an accurate and compatible wallet address.</w:t>
      </w:r>
    </w:p>
    <w:p w14:paraId="42069DD1" w14:textId="77777777" w:rsidR="00CD5F00" w:rsidRPr="00CD5F00" w:rsidRDefault="00CD5F00" w:rsidP="00CD5F00">
      <w:pPr>
        <w:rPr>
          <w:b/>
          <w:bCs/>
        </w:rPr>
      </w:pPr>
      <w:r w:rsidRPr="00CD5F00">
        <w:rPr>
          <w:b/>
          <w:bCs/>
        </w:rPr>
        <w:t>3. Representations and Warranties</w:t>
      </w:r>
    </w:p>
    <w:p w14:paraId="12E13C8F" w14:textId="77777777" w:rsidR="00CD5F00" w:rsidRPr="00CD5F00" w:rsidRDefault="00CD5F00" w:rsidP="00CD5F00">
      <w:r w:rsidRPr="00CD5F00">
        <w:t xml:space="preserve">3.1. </w:t>
      </w:r>
      <w:r w:rsidRPr="00CD5F00">
        <w:rPr>
          <w:b/>
          <w:bCs/>
        </w:rPr>
        <w:t>Company Representations and Warranties.</w:t>
      </w:r>
      <w:r w:rsidRPr="00CD5F00">
        <w:t xml:space="preserve"> The Company represents and warrants to the Purchaser that: (a) It is duly organized, validly existing, and in good standing under the laws of its jurisdiction of incorporation. (b) It has the corporate power and authority to enter into and perform its obligations under this Agreement. (c) The execution and delivery of this Agreement and the performance by the Company of its obligations hereunder have </w:t>
      </w:r>
      <w:r w:rsidRPr="00CD5F00">
        <w:lastRenderedPageBreak/>
        <w:t>been duly authorized by all necessary corporate action. (d) The Tokens, when issued, will be validly created and free of any liens or encumbrances, other than those created by the Purchaser.</w:t>
      </w:r>
    </w:p>
    <w:p w14:paraId="65DD076C" w14:textId="77777777" w:rsidR="00CD5F00" w:rsidRPr="00CD5F00" w:rsidRDefault="00CD5F00" w:rsidP="00CD5F00">
      <w:r w:rsidRPr="00CD5F00">
        <w:t xml:space="preserve">3.2. </w:t>
      </w:r>
      <w:r w:rsidRPr="00CD5F00">
        <w:rPr>
          <w:b/>
          <w:bCs/>
        </w:rPr>
        <w:t>Purchaser Representations and Warranties.</w:t>
      </w:r>
      <w:r w:rsidRPr="00CD5F00">
        <w:t xml:space="preserve"> The Purchaser represents and warrants to the Company that: (a) It has the legal capacity and authority to enter into and perform its obligations under this Agreement. (b) It is acquiring the right to receive Tokens solely for its own account, for investment purposes, and not with a view to or for sale in connection with any distribution thereof. (c) </w:t>
      </w:r>
      <w:r w:rsidRPr="00CD5F00">
        <w:rPr>
          <w:b/>
          <w:bCs/>
        </w:rPr>
        <w:t>It understands that the Tokens are highly speculative and involve a high degree of risk, including the potential loss of the entire Purchase Amount</w:t>
      </w:r>
      <w:r w:rsidRPr="00CD5F00">
        <w:t xml:space="preserve">. (d) It is an </w:t>
      </w:r>
      <w:r w:rsidRPr="00CD5F00">
        <w:rPr>
          <w:color w:val="EE0000"/>
          <w:highlight w:val="yellow"/>
        </w:rPr>
        <w:t>"accredited investor"</w:t>
      </w:r>
      <w:r w:rsidRPr="00CD5F00">
        <w:rPr>
          <w:color w:val="EE0000"/>
        </w:rPr>
        <w:t xml:space="preserve"> </w:t>
      </w:r>
      <w:r w:rsidRPr="00CD5F00">
        <w:t xml:space="preserve">as defined in Rule 501 of Regulation D under the Securities Act of 1933, as amended, or is otherwise qualified to enter into this Agreement under applicable securities laws. (e) It has had the opportunity to ask questions of and receive answers from the Company regarding the Company, its business, and the Tokens. (f) </w:t>
      </w:r>
      <w:r w:rsidRPr="00CD5F00">
        <w:rPr>
          <w:highlight w:val="yellow"/>
        </w:rPr>
        <w:t>It understands that the Tokens received under this Agreement, even if the underlying token is publicly traded, may be subject to transfer restrictions (e.g., lock-up periods) under this Agreement or applicable securities laws.</w:t>
      </w:r>
    </w:p>
    <w:p w14:paraId="6B72B364" w14:textId="77777777" w:rsidR="00CD5F00" w:rsidRPr="00CD5F00" w:rsidRDefault="00CD5F00" w:rsidP="00CD5F00">
      <w:pPr>
        <w:rPr>
          <w:b/>
          <w:bCs/>
        </w:rPr>
      </w:pPr>
      <w:r w:rsidRPr="00CD5F00">
        <w:rPr>
          <w:b/>
          <w:bCs/>
        </w:rPr>
        <w:t>4. Miscellaneous</w:t>
      </w:r>
    </w:p>
    <w:p w14:paraId="2A58F885" w14:textId="0065E87C" w:rsidR="00CD5F00" w:rsidRPr="00CD5F00" w:rsidRDefault="00CD5F00" w:rsidP="00CD5F00">
      <w:r w:rsidRPr="00CD5F00">
        <w:t xml:space="preserve">4.1. </w:t>
      </w:r>
      <w:r w:rsidRPr="00CD5F00">
        <w:rPr>
          <w:b/>
          <w:bCs/>
        </w:rPr>
        <w:t>Governing Law.</w:t>
      </w:r>
      <w:r w:rsidRPr="00CD5F00">
        <w:t xml:space="preserve"> This Agreement shall be governed by and construed in accordance with the laws of the State of</w:t>
      </w:r>
      <w:r w:rsidR="00B46B71">
        <w:t xml:space="preserve"> </w:t>
      </w:r>
      <w:r w:rsidR="00B46B71" w:rsidRPr="00B46B71">
        <w:t>California</w:t>
      </w:r>
      <w:r w:rsidRPr="00CD5F00">
        <w:t>, without regard to its conflict of laws principles.</w:t>
      </w:r>
    </w:p>
    <w:p w14:paraId="3242BD17" w14:textId="77777777" w:rsidR="00CD5F00" w:rsidRPr="00CD5F00" w:rsidRDefault="00CD5F00" w:rsidP="00CD5F00">
      <w:r w:rsidRPr="00CD5F00">
        <w:t xml:space="preserve">4.2. </w:t>
      </w:r>
      <w:r w:rsidRPr="00CD5F00">
        <w:rPr>
          <w:b/>
          <w:bCs/>
        </w:rPr>
        <w:t>Assignment.</w:t>
      </w:r>
      <w:r w:rsidRPr="00CD5F00">
        <w:t xml:space="preserve"> Neither this Agreement nor any of the rights, interests, or obligations hereunder may be assigned by either party without the prior written consent of the other party.</w:t>
      </w:r>
    </w:p>
    <w:p w14:paraId="455CECBA" w14:textId="77777777" w:rsidR="00CD5F00" w:rsidRPr="00CD5F00" w:rsidRDefault="00CD5F00" w:rsidP="00CD5F00">
      <w:r w:rsidRPr="00CD5F00">
        <w:t xml:space="preserve">4.3. </w:t>
      </w:r>
      <w:r w:rsidRPr="00CD5F00">
        <w:rPr>
          <w:b/>
          <w:bCs/>
        </w:rPr>
        <w:t>Notices.</w:t>
      </w:r>
      <w:r w:rsidRPr="00CD5F00">
        <w:t xml:space="preserve"> All notices and other communications hereunder shall be in writing and shall be deemed to have been duly given when delivered personally, sent by reputable overnight courier, or sent by email (with confirmation of receipt) to the addresses set forth below:</w:t>
      </w:r>
    </w:p>
    <w:p w14:paraId="18F27F74" w14:textId="77777777" w:rsidR="00CD5F00" w:rsidRPr="00B46B71" w:rsidRDefault="00CD5F00" w:rsidP="00B46B71">
      <w:pPr>
        <w:shd w:val="clear" w:color="auto" w:fill="FFFFFF" w:themeFill="background1"/>
      </w:pPr>
      <w:r w:rsidRPr="00B46B71">
        <w:t>If to Company:</w:t>
      </w:r>
    </w:p>
    <w:p w14:paraId="3D5423DE" w14:textId="77777777" w:rsidR="00CD5F00" w:rsidRPr="00B46B71" w:rsidRDefault="00CD5F00" w:rsidP="00B46B71">
      <w:pPr>
        <w:shd w:val="clear" w:color="auto" w:fill="FFFFFF" w:themeFill="background1"/>
      </w:pPr>
      <w:r w:rsidRPr="00B46B71">
        <w:t>If to Purchaser:</w:t>
      </w:r>
    </w:p>
    <w:p w14:paraId="128808A7" w14:textId="77777777" w:rsidR="00CD5F00" w:rsidRPr="00CD5F00" w:rsidRDefault="00CD5F00" w:rsidP="00CD5F00">
      <w:r w:rsidRPr="00CD5F00">
        <w:t xml:space="preserve">4.4. </w:t>
      </w:r>
      <w:r w:rsidRPr="00CD5F00">
        <w:rPr>
          <w:b/>
          <w:bCs/>
        </w:rPr>
        <w:t>Entire Agreement.</w:t>
      </w:r>
      <w:r w:rsidRPr="00CD5F00">
        <w:t xml:space="preserve"> This Agreement constitutes the entire agreement between the parties with respect to the subject matter hereof and supersedes all prior agreements and understandings, both written and oral, between the parties with respect to such subject matter.</w:t>
      </w:r>
    </w:p>
    <w:p w14:paraId="07C0B4BB" w14:textId="77777777" w:rsidR="00CD5F00" w:rsidRPr="00CD5F00" w:rsidRDefault="00CD5F00" w:rsidP="00CD5F00">
      <w:r w:rsidRPr="00CD5F00">
        <w:t xml:space="preserve">4.5. </w:t>
      </w:r>
      <w:r w:rsidRPr="00CD5F00">
        <w:rPr>
          <w:b/>
          <w:bCs/>
        </w:rPr>
        <w:t>Amendments and Waivers.</w:t>
      </w:r>
      <w:r w:rsidRPr="00CD5F00">
        <w:t xml:space="preserve"> Any amendment to or waiver of any provision of this Agreement must be in writing and signed by both parties.</w:t>
      </w:r>
    </w:p>
    <w:p w14:paraId="06E2170B" w14:textId="77777777" w:rsidR="00CD5F00" w:rsidRPr="00CD5F00" w:rsidRDefault="00CD5F00" w:rsidP="00CD5F00">
      <w:r w:rsidRPr="00CD5F00">
        <w:lastRenderedPageBreak/>
        <w:t xml:space="preserve">4.6. </w:t>
      </w:r>
      <w:r w:rsidRPr="00CD5F00">
        <w:rPr>
          <w:b/>
          <w:bCs/>
        </w:rPr>
        <w:t>Counterparts.</w:t>
      </w:r>
      <w:r w:rsidRPr="00CD5F00">
        <w:t xml:space="preserve"> This Agreement may be executed in counterparts, each of which shall be deemed an original, but all of which together shall constitute one and the same instrument.</w:t>
      </w:r>
    </w:p>
    <w:p w14:paraId="2A9AC1D0" w14:textId="77777777" w:rsidR="00CD5F00" w:rsidRPr="00CD5F00" w:rsidRDefault="00CD5F00" w:rsidP="00CD5F00">
      <w:pPr>
        <w:rPr>
          <w:highlight w:val="yellow"/>
        </w:rPr>
      </w:pPr>
      <w:r w:rsidRPr="00CD5F00">
        <w:rPr>
          <w:b/>
          <w:bCs/>
        </w:rPr>
        <w:t>IN WITNESS WHEREOF</w:t>
      </w:r>
      <w:r w:rsidRPr="00CD5F00">
        <w:t xml:space="preserve">, the parties have executed this </w:t>
      </w:r>
      <w:r w:rsidRPr="00CD5F00">
        <w:rPr>
          <w:highlight w:val="yellow"/>
        </w:rPr>
        <w:t>Simple Agreement for Future Tokens as of the date first written above.</w:t>
      </w:r>
    </w:p>
    <w:p w14:paraId="0E0A009D" w14:textId="69C61F92" w:rsidR="00CD5F00" w:rsidRPr="00B46B71" w:rsidRDefault="00B46B71" w:rsidP="00CD5F00">
      <w:r w:rsidRPr="00B46B71">
        <w:rPr>
          <w:b/>
          <w:bCs/>
        </w:rPr>
        <w:t>{{COMPANY_NAME}}</w:t>
      </w:r>
    </w:p>
    <w:p w14:paraId="33196594" w14:textId="77777777" w:rsidR="00B46B71" w:rsidRPr="00B46B71" w:rsidRDefault="00CD5F00" w:rsidP="00CD5F00">
      <w:r w:rsidRPr="00B46B71">
        <w:t>By:</w:t>
      </w:r>
      <w:r w:rsidR="00B46B71" w:rsidRPr="00B46B71">
        <w:t xml:space="preserve"> </w:t>
      </w:r>
      <w:r w:rsidR="00B46B71" w:rsidRPr="00B46B71">
        <w:rPr>
          <w:rFonts w:ascii="Freestyle Script" w:hAnsi="Freestyle Script"/>
          <w:sz w:val="36"/>
          <w:szCs w:val="36"/>
          <w:u w:val="single"/>
        </w:rPr>
        <w:t>{{signatory_signature}}</w:t>
      </w:r>
      <w:r w:rsidRPr="00B46B71">
        <w:t xml:space="preserve"> </w:t>
      </w:r>
    </w:p>
    <w:p w14:paraId="6312A7DC" w14:textId="76ED07E3" w:rsidR="00B46B71" w:rsidRPr="00B46B71" w:rsidRDefault="00CD5F00" w:rsidP="00CD5F00">
      <w:r w:rsidRPr="00B46B71">
        <w:t xml:space="preserve">Name: </w:t>
      </w:r>
      <w:r w:rsidR="00B46B71">
        <w:t>{{signatory_name}}</w:t>
      </w:r>
      <w:r w:rsidRPr="00B46B71">
        <w:t xml:space="preserve"> </w:t>
      </w:r>
    </w:p>
    <w:p w14:paraId="30C6356B" w14:textId="724DA02B" w:rsidR="00CD5F00" w:rsidRDefault="00CD5F00" w:rsidP="00CD5F00">
      <w:r w:rsidRPr="00B46B71">
        <w:t xml:space="preserve">Title: </w:t>
      </w:r>
      <w:r w:rsidR="00B46B71">
        <w:t>{{signatory_title}}</w:t>
      </w:r>
    </w:p>
    <w:p w14:paraId="70FB888B" w14:textId="77777777" w:rsidR="00B46B71" w:rsidRPr="00B46B71" w:rsidRDefault="00B46B71" w:rsidP="00CD5F00"/>
    <w:p w14:paraId="3EFC0E0E" w14:textId="7AF424A5" w:rsidR="00CD5F00" w:rsidRPr="00B46B71" w:rsidRDefault="00B46B71" w:rsidP="00CD5F00">
      <w:r w:rsidRPr="00B46B71">
        <w:rPr>
          <w:b/>
          <w:bCs/>
        </w:rPr>
        <w:t>{{STAKEHOLER_NAME}}</w:t>
      </w:r>
    </w:p>
    <w:p w14:paraId="430F3239" w14:textId="07B4863C" w:rsidR="00B46B71" w:rsidRDefault="00CD5F00" w:rsidP="00CD5F00">
      <w:r w:rsidRPr="00B46B71">
        <w:t>By:</w:t>
      </w:r>
      <w:r w:rsidR="00B46B71">
        <w:t xml:space="preserve"> </w:t>
      </w:r>
      <w:r w:rsidR="00B46B71" w:rsidRPr="00B46B71">
        <w:rPr>
          <w:rFonts w:ascii="Freestyle Script" w:hAnsi="Freestyle Script"/>
          <w:sz w:val="36"/>
          <w:szCs w:val="36"/>
          <w:u w:val="single"/>
        </w:rPr>
        <w:t>{{stakeholder_signature}}</w:t>
      </w:r>
      <w:r w:rsidRPr="00B46B71">
        <w:t xml:space="preserve"> </w:t>
      </w:r>
    </w:p>
    <w:p w14:paraId="4BA00225" w14:textId="3DE7B388" w:rsidR="00B46B71" w:rsidRDefault="00CD5F00" w:rsidP="00CD5F00">
      <w:r w:rsidRPr="00B46B71">
        <w:t xml:space="preserve">Name: </w:t>
      </w:r>
      <w:r w:rsidR="00B46B71">
        <w:t>{{stakeholder_signature_name}}</w:t>
      </w:r>
      <w:r w:rsidRPr="00B46B71">
        <w:t xml:space="preserve"> </w:t>
      </w:r>
    </w:p>
    <w:p w14:paraId="66B4142A" w14:textId="7565A6E4" w:rsidR="00CD5F00" w:rsidRPr="00CD5F00" w:rsidRDefault="00CD5F00" w:rsidP="00CD5F00">
      <w:r w:rsidRPr="00B46B71">
        <w:t xml:space="preserve">Title: </w:t>
      </w:r>
      <w:r w:rsidR="00B46B71" w:rsidRPr="00B46B71">
        <w:t>{{stakeholder_signature_block_title}}</w:t>
      </w:r>
    </w:p>
    <w:p w14:paraId="2F64584B" w14:textId="77777777" w:rsidR="00CD5F00" w:rsidRDefault="00CD5F00"/>
    <w:p w14:paraId="6583157F" w14:textId="77777777" w:rsidR="00CD5F00" w:rsidRDefault="00CD5F00"/>
    <w:p w14:paraId="595CA2AD" w14:textId="77777777" w:rsidR="00CD5F00" w:rsidRDefault="00CD5F00"/>
    <w:p w14:paraId="28322C5E" w14:textId="77777777" w:rsidR="00CD5F00" w:rsidRDefault="00CD5F00"/>
    <w:sectPr w:rsidR="00CD5F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F00"/>
    <w:rsid w:val="00080DC0"/>
    <w:rsid w:val="00093EEB"/>
    <w:rsid w:val="00182DAC"/>
    <w:rsid w:val="002D497F"/>
    <w:rsid w:val="00437CEE"/>
    <w:rsid w:val="007F1915"/>
    <w:rsid w:val="00821CDE"/>
    <w:rsid w:val="00827D29"/>
    <w:rsid w:val="00904879"/>
    <w:rsid w:val="009D13C7"/>
    <w:rsid w:val="009F6D53"/>
    <w:rsid w:val="00B46B71"/>
    <w:rsid w:val="00CD5F00"/>
    <w:rsid w:val="00D74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F92A9"/>
  <w15:chartTrackingRefBased/>
  <w15:docId w15:val="{98F7FD32-D5C6-4F10-8A65-D60BB472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5F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F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F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F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F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F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F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F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F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F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F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F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F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F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F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F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F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F00"/>
    <w:rPr>
      <w:rFonts w:eastAsiaTheme="majorEastAsia" w:cstheme="majorBidi"/>
      <w:color w:val="272727" w:themeColor="text1" w:themeTint="D8"/>
    </w:rPr>
  </w:style>
  <w:style w:type="paragraph" w:styleId="Title">
    <w:name w:val="Title"/>
    <w:basedOn w:val="Normal"/>
    <w:next w:val="Normal"/>
    <w:link w:val="TitleChar"/>
    <w:uiPriority w:val="10"/>
    <w:qFormat/>
    <w:rsid w:val="00CD5F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F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F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F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F00"/>
    <w:pPr>
      <w:spacing w:before="160"/>
      <w:jc w:val="center"/>
    </w:pPr>
    <w:rPr>
      <w:i/>
      <w:iCs/>
      <w:color w:val="404040" w:themeColor="text1" w:themeTint="BF"/>
    </w:rPr>
  </w:style>
  <w:style w:type="character" w:customStyle="1" w:styleId="QuoteChar">
    <w:name w:val="Quote Char"/>
    <w:basedOn w:val="DefaultParagraphFont"/>
    <w:link w:val="Quote"/>
    <w:uiPriority w:val="29"/>
    <w:rsid w:val="00CD5F00"/>
    <w:rPr>
      <w:i/>
      <w:iCs/>
      <w:color w:val="404040" w:themeColor="text1" w:themeTint="BF"/>
    </w:rPr>
  </w:style>
  <w:style w:type="paragraph" w:styleId="ListParagraph">
    <w:name w:val="List Paragraph"/>
    <w:basedOn w:val="Normal"/>
    <w:uiPriority w:val="34"/>
    <w:qFormat/>
    <w:rsid w:val="00CD5F00"/>
    <w:pPr>
      <w:ind w:left="720"/>
      <w:contextualSpacing/>
    </w:pPr>
  </w:style>
  <w:style w:type="character" w:styleId="IntenseEmphasis">
    <w:name w:val="Intense Emphasis"/>
    <w:basedOn w:val="DefaultParagraphFont"/>
    <w:uiPriority w:val="21"/>
    <w:qFormat/>
    <w:rsid w:val="00CD5F00"/>
    <w:rPr>
      <w:i/>
      <w:iCs/>
      <w:color w:val="0F4761" w:themeColor="accent1" w:themeShade="BF"/>
    </w:rPr>
  </w:style>
  <w:style w:type="paragraph" w:styleId="IntenseQuote">
    <w:name w:val="Intense Quote"/>
    <w:basedOn w:val="Normal"/>
    <w:next w:val="Normal"/>
    <w:link w:val="IntenseQuoteChar"/>
    <w:uiPriority w:val="30"/>
    <w:qFormat/>
    <w:rsid w:val="00CD5F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F00"/>
    <w:rPr>
      <w:i/>
      <w:iCs/>
      <w:color w:val="0F4761" w:themeColor="accent1" w:themeShade="BF"/>
    </w:rPr>
  </w:style>
  <w:style w:type="character" w:styleId="IntenseReference">
    <w:name w:val="Intense Reference"/>
    <w:basedOn w:val="DefaultParagraphFont"/>
    <w:uiPriority w:val="32"/>
    <w:qFormat/>
    <w:rsid w:val="00CD5F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6339">
      <w:bodyDiv w:val="1"/>
      <w:marLeft w:val="0"/>
      <w:marRight w:val="0"/>
      <w:marTop w:val="0"/>
      <w:marBottom w:val="0"/>
      <w:divBdr>
        <w:top w:val="none" w:sz="0" w:space="0" w:color="auto"/>
        <w:left w:val="none" w:sz="0" w:space="0" w:color="auto"/>
        <w:bottom w:val="none" w:sz="0" w:space="0" w:color="auto"/>
        <w:right w:val="none" w:sz="0" w:space="0" w:color="auto"/>
      </w:divBdr>
    </w:div>
    <w:div w:id="489639840">
      <w:bodyDiv w:val="1"/>
      <w:marLeft w:val="0"/>
      <w:marRight w:val="0"/>
      <w:marTop w:val="0"/>
      <w:marBottom w:val="0"/>
      <w:divBdr>
        <w:top w:val="none" w:sz="0" w:space="0" w:color="auto"/>
        <w:left w:val="none" w:sz="0" w:space="0" w:color="auto"/>
        <w:bottom w:val="none" w:sz="0" w:space="0" w:color="auto"/>
        <w:right w:val="none" w:sz="0" w:space="0" w:color="auto"/>
      </w:divBdr>
    </w:div>
    <w:div w:id="1488088417">
      <w:bodyDiv w:val="1"/>
      <w:marLeft w:val="0"/>
      <w:marRight w:val="0"/>
      <w:marTop w:val="0"/>
      <w:marBottom w:val="0"/>
      <w:divBdr>
        <w:top w:val="none" w:sz="0" w:space="0" w:color="auto"/>
        <w:left w:val="none" w:sz="0" w:space="0" w:color="auto"/>
        <w:bottom w:val="none" w:sz="0" w:space="0" w:color="auto"/>
        <w:right w:val="none" w:sz="0" w:space="0" w:color="auto"/>
      </w:divBdr>
      <w:divsChild>
        <w:div w:id="935485001">
          <w:marLeft w:val="0"/>
          <w:marRight w:val="0"/>
          <w:marTop w:val="0"/>
          <w:marBottom w:val="0"/>
          <w:divBdr>
            <w:top w:val="none" w:sz="0" w:space="0" w:color="auto"/>
            <w:left w:val="none" w:sz="0" w:space="0" w:color="auto"/>
            <w:bottom w:val="none" w:sz="0" w:space="0" w:color="auto"/>
            <w:right w:val="none" w:sz="0" w:space="0" w:color="auto"/>
          </w:divBdr>
          <w:divsChild>
            <w:div w:id="90041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87971">
      <w:bodyDiv w:val="1"/>
      <w:marLeft w:val="0"/>
      <w:marRight w:val="0"/>
      <w:marTop w:val="0"/>
      <w:marBottom w:val="0"/>
      <w:divBdr>
        <w:top w:val="none" w:sz="0" w:space="0" w:color="auto"/>
        <w:left w:val="none" w:sz="0" w:space="0" w:color="auto"/>
        <w:bottom w:val="none" w:sz="0" w:space="0" w:color="auto"/>
        <w:right w:val="none" w:sz="0" w:space="0" w:color="auto"/>
      </w:divBdr>
      <w:divsChild>
        <w:div w:id="1867134534">
          <w:marLeft w:val="0"/>
          <w:marRight w:val="0"/>
          <w:marTop w:val="0"/>
          <w:marBottom w:val="0"/>
          <w:divBdr>
            <w:top w:val="none" w:sz="0" w:space="0" w:color="auto"/>
            <w:left w:val="none" w:sz="0" w:space="0" w:color="auto"/>
            <w:bottom w:val="none" w:sz="0" w:space="0" w:color="auto"/>
            <w:right w:val="none" w:sz="0" w:space="0" w:color="auto"/>
          </w:divBdr>
          <w:divsChild>
            <w:div w:id="209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Blair</dc:creator>
  <cp:keywords/>
  <dc:description/>
  <cp:lastModifiedBy>Ambre Vallet</cp:lastModifiedBy>
  <cp:revision>4</cp:revision>
  <dcterms:created xsi:type="dcterms:W3CDTF">2025-07-12T20:36:00Z</dcterms:created>
  <dcterms:modified xsi:type="dcterms:W3CDTF">2025-07-21T17:20:00Z</dcterms:modified>
</cp:coreProperties>
</file>